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096"/>
        <w:gridCol w:w="2096"/>
        <w:gridCol w:w="2095"/>
        <w:gridCol w:w="2096"/>
        <w:gridCol w:w="2096"/>
        <w:gridCol w:w="2096"/>
      </w:tblGrid>
      <w:tr w:rsidR="007B467B" w:rsidTr="007B467B">
        <w:trPr>
          <w:trHeight w:val="593"/>
        </w:trPr>
        <w:tc>
          <w:tcPr>
            <w:tcW w:w="2095" w:type="dxa"/>
          </w:tcPr>
          <w:p w:rsidR="007B467B" w:rsidRDefault="007B467B" w:rsidP="00472BEE"/>
        </w:tc>
        <w:tc>
          <w:tcPr>
            <w:tcW w:w="2096" w:type="dxa"/>
          </w:tcPr>
          <w:p w:rsidR="007B467B" w:rsidRDefault="007B467B" w:rsidP="007B467B">
            <w:pPr>
              <w:jc w:val="center"/>
            </w:pPr>
            <w:r w:rsidRPr="007B467B">
              <w:rPr>
                <w:b/>
                <w:bCs/>
              </w:rPr>
              <w:t>6</w:t>
            </w:r>
          </w:p>
          <w:p w:rsidR="007B467B" w:rsidRDefault="007B467B" w:rsidP="007B467B">
            <w:pPr>
              <w:jc w:val="center"/>
            </w:pPr>
            <w:r w:rsidRPr="007B467B">
              <w:rPr>
                <w:b/>
                <w:bCs/>
              </w:rPr>
              <w:t>Exemplary</w:t>
            </w:r>
          </w:p>
          <w:p w:rsidR="007B467B" w:rsidRDefault="007B467B" w:rsidP="007B467B">
            <w:pPr>
              <w:ind w:right="355"/>
            </w:pPr>
          </w:p>
        </w:tc>
        <w:tc>
          <w:tcPr>
            <w:tcW w:w="2096" w:type="dxa"/>
          </w:tcPr>
          <w:p w:rsidR="007B467B" w:rsidRDefault="007B467B" w:rsidP="007B467B">
            <w:pPr>
              <w:jc w:val="center"/>
            </w:pPr>
            <w:r w:rsidRPr="007B467B">
              <w:rPr>
                <w:b/>
                <w:bCs/>
              </w:rPr>
              <w:t>5</w:t>
            </w:r>
          </w:p>
          <w:p w:rsidR="007B467B" w:rsidRDefault="007B467B" w:rsidP="007B467B">
            <w:pPr>
              <w:jc w:val="center"/>
            </w:pPr>
            <w:r w:rsidRPr="007B467B">
              <w:rPr>
                <w:b/>
                <w:bCs/>
              </w:rPr>
              <w:t>Strong</w:t>
            </w:r>
          </w:p>
          <w:p w:rsidR="007B467B" w:rsidRDefault="007B467B" w:rsidP="00472BEE"/>
        </w:tc>
        <w:tc>
          <w:tcPr>
            <w:tcW w:w="2095" w:type="dxa"/>
          </w:tcPr>
          <w:p w:rsidR="007B467B" w:rsidRDefault="007B467B" w:rsidP="007B467B">
            <w:pPr>
              <w:jc w:val="center"/>
            </w:pPr>
            <w:r w:rsidRPr="007B467B">
              <w:rPr>
                <w:b/>
                <w:bCs/>
              </w:rPr>
              <w:t>4</w:t>
            </w:r>
          </w:p>
          <w:p w:rsidR="007B467B" w:rsidRDefault="007B467B" w:rsidP="007B467B">
            <w:pPr>
              <w:jc w:val="center"/>
            </w:pPr>
            <w:r w:rsidRPr="007B467B">
              <w:rPr>
                <w:b/>
                <w:bCs/>
              </w:rPr>
              <w:t>Proficient</w:t>
            </w:r>
          </w:p>
          <w:p w:rsidR="007B467B" w:rsidRDefault="007B467B" w:rsidP="00472BEE"/>
        </w:tc>
        <w:tc>
          <w:tcPr>
            <w:tcW w:w="2096" w:type="dxa"/>
          </w:tcPr>
          <w:p w:rsidR="007B467B" w:rsidRDefault="007B467B" w:rsidP="007B467B">
            <w:pPr>
              <w:jc w:val="center"/>
            </w:pPr>
            <w:r w:rsidRPr="007B467B">
              <w:rPr>
                <w:b/>
                <w:bCs/>
              </w:rPr>
              <w:t>3</w:t>
            </w:r>
          </w:p>
          <w:p w:rsidR="007B467B" w:rsidRDefault="007B467B" w:rsidP="007B467B">
            <w:pPr>
              <w:jc w:val="center"/>
            </w:pPr>
            <w:r w:rsidRPr="007B467B">
              <w:rPr>
                <w:b/>
                <w:bCs/>
              </w:rPr>
              <w:t>Developing</w:t>
            </w:r>
          </w:p>
          <w:p w:rsidR="007B467B" w:rsidRDefault="007B467B" w:rsidP="00472BEE"/>
        </w:tc>
        <w:tc>
          <w:tcPr>
            <w:tcW w:w="2096" w:type="dxa"/>
          </w:tcPr>
          <w:p w:rsidR="007B467B" w:rsidRPr="007B467B" w:rsidRDefault="007B467B" w:rsidP="007B467B">
            <w:pPr>
              <w:jc w:val="center"/>
              <w:rPr>
                <w:b/>
                <w:bCs/>
              </w:rPr>
            </w:pPr>
            <w:r w:rsidRPr="007B467B">
              <w:rPr>
                <w:b/>
                <w:bCs/>
              </w:rPr>
              <w:t xml:space="preserve">2 </w:t>
            </w:r>
          </w:p>
          <w:p w:rsidR="007B467B" w:rsidRDefault="007B467B" w:rsidP="007B467B">
            <w:pPr>
              <w:jc w:val="center"/>
            </w:pPr>
            <w:r w:rsidRPr="007B467B">
              <w:rPr>
                <w:b/>
                <w:bCs/>
              </w:rPr>
              <w:t>Emerging</w:t>
            </w:r>
          </w:p>
          <w:p w:rsidR="007B467B" w:rsidRDefault="007B467B" w:rsidP="00472BEE"/>
        </w:tc>
        <w:tc>
          <w:tcPr>
            <w:tcW w:w="2096" w:type="dxa"/>
          </w:tcPr>
          <w:p w:rsidR="007B467B" w:rsidRDefault="007B467B" w:rsidP="007B467B">
            <w:pPr>
              <w:jc w:val="center"/>
            </w:pPr>
            <w:r w:rsidRPr="007B467B">
              <w:rPr>
                <w:b/>
                <w:bCs/>
              </w:rPr>
              <w:t>1</w:t>
            </w:r>
          </w:p>
          <w:p w:rsidR="007B467B" w:rsidRDefault="007B467B" w:rsidP="007B467B">
            <w:pPr>
              <w:jc w:val="center"/>
            </w:pPr>
            <w:r w:rsidRPr="007B467B">
              <w:rPr>
                <w:b/>
                <w:bCs/>
              </w:rPr>
              <w:t>Beginning</w:t>
            </w:r>
          </w:p>
          <w:p w:rsidR="007B467B" w:rsidRDefault="007B467B" w:rsidP="00472BEE"/>
        </w:tc>
      </w:tr>
      <w:tr w:rsidR="007B467B" w:rsidTr="00152E00">
        <w:trPr>
          <w:trHeight w:val="1025"/>
        </w:trPr>
        <w:tc>
          <w:tcPr>
            <w:tcW w:w="2095" w:type="dxa"/>
          </w:tcPr>
          <w:p w:rsidR="007B467B" w:rsidRDefault="007B467B" w:rsidP="00472BEE">
            <w:r w:rsidRPr="007B467B">
              <w:rPr>
                <w:b/>
                <w:bCs/>
              </w:rPr>
              <w:t>Ideas &amp; Content</w:t>
            </w:r>
          </w:p>
          <w:p w:rsidR="007B467B" w:rsidRPr="007B467B" w:rsidRDefault="007B467B" w:rsidP="007B467B">
            <w:pPr>
              <w:pStyle w:val="quotesintables"/>
              <w:ind w:left="180" w:hanging="180"/>
              <w:rPr>
                <w:i/>
              </w:rPr>
            </w:pPr>
            <w:r w:rsidRPr="007B467B">
              <w:rPr>
                <w:rFonts w:ascii="Symbol" w:hAnsi="Symbol"/>
                <w:i/>
              </w:rPr>
              <w:sym w:font="Wingdings" w:char="F040"/>
            </w:r>
            <w:r w:rsidRPr="007B467B">
              <w:rPr>
                <w:rFonts w:ascii="Times New Roman" w:hAnsi="Times New Roman"/>
                <w:i/>
                <w:sz w:val="14"/>
                <w:szCs w:val="14"/>
              </w:rPr>
              <w:t xml:space="preserve">  </w:t>
            </w:r>
            <w:r w:rsidRPr="007B467B">
              <w:rPr>
                <w:i/>
              </w:rPr>
              <w:t>main theme</w:t>
            </w:r>
          </w:p>
          <w:p w:rsidR="007B467B" w:rsidRPr="007B467B" w:rsidRDefault="007B467B" w:rsidP="007B467B">
            <w:pPr>
              <w:pStyle w:val="quotesintables"/>
              <w:ind w:left="180" w:hanging="180"/>
              <w:rPr>
                <w:i/>
              </w:rPr>
            </w:pPr>
            <w:r w:rsidRPr="007B467B">
              <w:rPr>
                <w:rFonts w:ascii="Symbol" w:hAnsi="Symbol"/>
                <w:i/>
              </w:rPr>
              <w:sym w:font="Wingdings" w:char="F040"/>
            </w:r>
            <w:r w:rsidRPr="007B467B">
              <w:rPr>
                <w:rFonts w:ascii="Times New Roman" w:hAnsi="Times New Roman"/>
                <w:i/>
                <w:sz w:val="14"/>
                <w:szCs w:val="14"/>
              </w:rPr>
              <w:t xml:space="preserve">  </w:t>
            </w:r>
            <w:r w:rsidRPr="007B467B">
              <w:rPr>
                <w:i/>
              </w:rPr>
              <w:t>supporting details</w:t>
            </w:r>
          </w:p>
          <w:p w:rsidR="007B467B" w:rsidRDefault="007B467B" w:rsidP="00472BEE"/>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Exceptionally clear, focused, engaging with relevant, strong supporting detail</w:t>
            </w:r>
          </w:p>
          <w:p w:rsidR="007B467B" w:rsidRDefault="007B467B" w:rsidP="00472BEE"/>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Clear, focused, interesting ideas with appropriate detail</w:t>
            </w:r>
          </w:p>
          <w:p w:rsidR="007B467B" w:rsidRDefault="007B467B" w:rsidP="007B467B">
            <w:pPr>
              <w:jc w:val="both"/>
            </w:pPr>
          </w:p>
        </w:tc>
        <w:tc>
          <w:tcPr>
            <w:tcW w:w="2095"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Evident main idea with some support which may be general or limited</w:t>
            </w:r>
          </w:p>
          <w:p w:rsidR="007B467B" w:rsidRDefault="007B467B" w:rsidP="00472BEE"/>
        </w:tc>
        <w:tc>
          <w:tcPr>
            <w:tcW w:w="2096" w:type="dxa"/>
          </w:tcPr>
          <w:p w:rsidR="007B467B" w:rsidRDefault="007B467B" w:rsidP="00152E00">
            <w:pPr>
              <w:pStyle w:val="quotesintables"/>
              <w:ind w:left="180" w:hanging="180"/>
            </w:pPr>
            <w:r w:rsidRPr="007B467B">
              <w:rPr>
                <w:rFonts w:ascii="Symbol" w:hAnsi="Symbol"/>
              </w:rPr>
              <w:t></w:t>
            </w:r>
            <w:r w:rsidRPr="007B467B">
              <w:rPr>
                <w:sz w:val="14"/>
                <w:szCs w:val="14"/>
              </w:rPr>
              <w:t xml:space="preserve">   </w:t>
            </w:r>
            <w:r>
              <w:t xml:space="preserve">Main idea </w:t>
            </w:r>
            <w:r w:rsidR="00152E00">
              <w:t>is</w:t>
            </w:r>
            <w:r>
              <w:t xml:space="preserve"> cloudy because supporting detail is too general or off-topic</w:t>
            </w:r>
          </w:p>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Purpose and main idea may be unclear and cluttered by irrelevant detail</w:t>
            </w:r>
          </w:p>
          <w:p w:rsidR="007B467B" w:rsidRDefault="007B467B" w:rsidP="00472BEE"/>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Lacks central idea; development is minimal or non-existent</w:t>
            </w:r>
          </w:p>
          <w:p w:rsidR="007B467B" w:rsidRDefault="007B467B" w:rsidP="00472BEE"/>
        </w:tc>
      </w:tr>
      <w:tr w:rsidR="007B467B" w:rsidTr="00152E00">
        <w:trPr>
          <w:trHeight w:val="1610"/>
        </w:trPr>
        <w:tc>
          <w:tcPr>
            <w:tcW w:w="2095" w:type="dxa"/>
          </w:tcPr>
          <w:p w:rsidR="007B467B" w:rsidRDefault="007B467B" w:rsidP="00472BEE">
            <w:r w:rsidRPr="007B467B">
              <w:rPr>
                <w:b/>
                <w:bCs/>
              </w:rPr>
              <w:t>Organization</w:t>
            </w:r>
          </w:p>
          <w:p w:rsidR="007B467B" w:rsidRPr="007B467B" w:rsidRDefault="007B467B" w:rsidP="007B467B">
            <w:pPr>
              <w:pStyle w:val="quotesintables"/>
              <w:ind w:left="180" w:hanging="180"/>
              <w:rPr>
                <w:i/>
              </w:rPr>
            </w:pPr>
            <w:r w:rsidRPr="007B467B">
              <w:rPr>
                <w:rFonts w:ascii="Symbol" w:hAnsi="Symbol"/>
                <w:i/>
              </w:rPr>
              <w:sym w:font="Wingdings" w:char="F040"/>
            </w:r>
            <w:r w:rsidRPr="007B467B">
              <w:rPr>
                <w:rFonts w:ascii="Times New Roman" w:hAnsi="Times New Roman"/>
                <w:i/>
                <w:sz w:val="14"/>
                <w:szCs w:val="14"/>
              </w:rPr>
              <w:t xml:space="preserve">  </w:t>
            </w:r>
            <w:r w:rsidRPr="007B467B">
              <w:rPr>
                <w:i/>
              </w:rPr>
              <w:t>structure</w:t>
            </w:r>
          </w:p>
          <w:p w:rsidR="007B467B" w:rsidRPr="007B467B" w:rsidRDefault="007B467B" w:rsidP="007B467B">
            <w:pPr>
              <w:pStyle w:val="quotesintables"/>
              <w:ind w:left="180" w:hanging="180"/>
              <w:rPr>
                <w:i/>
              </w:rPr>
            </w:pPr>
            <w:r w:rsidRPr="007B467B">
              <w:rPr>
                <w:rFonts w:ascii="Symbol" w:hAnsi="Symbol"/>
                <w:i/>
              </w:rPr>
              <w:sym w:font="Wingdings" w:char="F040"/>
            </w:r>
            <w:r w:rsidRPr="007B467B">
              <w:rPr>
                <w:rFonts w:ascii="Times New Roman" w:hAnsi="Times New Roman"/>
                <w:i/>
                <w:sz w:val="14"/>
                <w:szCs w:val="14"/>
              </w:rPr>
              <w:t xml:space="preserve"> </w:t>
            </w:r>
            <w:r w:rsidRPr="007B467B">
              <w:rPr>
                <w:i/>
              </w:rPr>
              <w:t>introduction</w:t>
            </w:r>
          </w:p>
          <w:p w:rsidR="007B467B" w:rsidRPr="007B467B" w:rsidRDefault="007B467B" w:rsidP="007B467B">
            <w:pPr>
              <w:pStyle w:val="quotesintables"/>
              <w:ind w:left="180" w:hanging="180"/>
              <w:rPr>
                <w:i/>
              </w:rPr>
            </w:pPr>
            <w:r w:rsidRPr="007B467B">
              <w:rPr>
                <w:rFonts w:ascii="Symbol" w:hAnsi="Symbol"/>
                <w:i/>
              </w:rPr>
              <w:sym w:font="Wingdings" w:char="F040"/>
            </w:r>
            <w:r w:rsidRPr="007B467B">
              <w:rPr>
                <w:rFonts w:ascii="Times New Roman" w:hAnsi="Times New Roman"/>
                <w:i/>
                <w:sz w:val="14"/>
                <w:szCs w:val="14"/>
              </w:rPr>
              <w:t xml:space="preserve">  </w:t>
            </w:r>
            <w:r w:rsidRPr="007B467B">
              <w:rPr>
                <w:i/>
              </w:rPr>
              <w:t>conclusion</w:t>
            </w:r>
          </w:p>
          <w:p w:rsidR="007B467B" w:rsidRDefault="007B467B" w:rsidP="007B467B">
            <w:pPr>
              <w:pStyle w:val="quotesintables"/>
              <w:ind w:left="180" w:hanging="180"/>
            </w:pPr>
          </w:p>
          <w:p w:rsidR="007B467B" w:rsidRDefault="007B467B" w:rsidP="007B467B">
            <w:pPr>
              <w:pStyle w:val="quotesintables"/>
              <w:ind w:left="0"/>
            </w:pPr>
          </w:p>
          <w:p w:rsidR="007B467B" w:rsidRDefault="007B467B" w:rsidP="00472BEE"/>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Effectively organized in logical and creative manner</w:t>
            </w:r>
          </w:p>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Creative and engaging intro and conclusion</w:t>
            </w:r>
          </w:p>
          <w:p w:rsidR="007B467B" w:rsidRDefault="007B467B" w:rsidP="00472BEE"/>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Strong order and structure</w:t>
            </w:r>
          </w:p>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Inviting intro and satisfying closure</w:t>
            </w:r>
          </w:p>
          <w:p w:rsidR="007B467B" w:rsidRDefault="007B467B" w:rsidP="007B467B">
            <w:pPr>
              <w:pStyle w:val="quotesintables"/>
              <w:ind w:left="180" w:hanging="180"/>
            </w:pPr>
          </w:p>
          <w:p w:rsidR="007B467B" w:rsidRDefault="007B467B" w:rsidP="00472BEE"/>
        </w:tc>
        <w:tc>
          <w:tcPr>
            <w:tcW w:w="2095"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Organization is appropriate, but conventional</w:t>
            </w:r>
          </w:p>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Attempt at introduction and conclusion</w:t>
            </w:r>
          </w:p>
          <w:p w:rsidR="007B467B" w:rsidRDefault="007B467B" w:rsidP="00472BEE"/>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Attempts at organization; may be a “list” of events</w:t>
            </w:r>
          </w:p>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Beginning and ending not developed</w:t>
            </w:r>
          </w:p>
          <w:p w:rsidR="007B467B" w:rsidRDefault="007B467B" w:rsidP="00472BEE"/>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Lack of structure; disorganized and hard to follow</w:t>
            </w:r>
          </w:p>
          <w:p w:rsidR="007B467B" w:rsidRDefault="007B467B" w:rsidP="007B467B">
            <w:pPr>
              <w:pStyle w:val="quotesintables"/>
              <w:ind w:left="180" w:hanging="180"/>
            </w:pPr>
            <w:r w:rsidRPr="007B467B">
              <w:rPr>
                <w:rFonts w:ascii="Symbol" w:hAnsi="Symbol"/>
              </w:rPr>
              <w:t></w:t>
            </w:r>
            <w:r w:rsidRPr="007B467B">
              <w:rPr>
                <w:sz w:val="14"/>
                <w:szCs w:val="14"/>
              </w:rPr>
              <w:t xml:space="preserve">   </w:t>
            </w:r>
            <w:r>
              <w:t>Missing or weak intro and conclusion</w:t>
            </w:r>
          </w:p>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Lack of coherence; confusing</w:t>
            </w:r>
          </w:p>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No identifiable introduction or conclusion</w:t>
            </w:r>
          </w:p>
          <w:p w:rsidR="007B467B" w:rsidRDefault="007B467B" w:rsidP="00472BEE"/>
        </w:tc>
      </w:tr>
      <w:tr w:rsidR="007B467B" w:rsidTr="007B467B">
        <w:tc>
          <w:tcPr>
            <w:tcW w:w="2095" w:type="dxa"/>
          </w:tcPr>
          <w:p w:rsidR="007B467B" w:rsidRDefault="007B467B" w:rsidP="00472BEE">
            <w:r w:rsidRPr="007B467B">
              <w:rPr>
                <w:b/>
                <w:bCs/>
              </w:rPr>
              <w:t>Voice</w:t>
            </w:r>
          </w:p>
          <w:p w:rsidR="007B467B" w:rsidRPr="007B467B" w:rsidRDefault="007B467B" w:rsidP="007B467B">
            <w:pPr>
              <w:pStyle w:val="quotesintables"/>
              <w:ind w:left="180" w:hanging="180"/>
              <w:rPr>
                <w:i/>
              </w:rPr>
            </w:pPr>
            <w:r w:rsidRPr="007B467B">
              <w:rPr>
                <w:rFonts w:ascii="Symbol" w:hAnsi="Symbol"/>
                <w:i/>
              </w:rPr>
              <w:sym w:font="Wingdings" w:char="F040"/>
            </w:r>
            <w:r w:rsidRPr="007B467B">
              <w:rPr>
                <w:rFonts w:ascii="Times New Roman" w:hAnsi="Times New Roman"/>
                <w:i/>
                <w:sz w:val="14"/>
                <w:szCs w:val="14"/>
              </w:rPr>
              <w:t> </w:t>
            </w:r>
            <w:r w:rsidRPr="007B467B">
              <w:rPr>
                <w:i/>
              </w:rPr>
              <w:t>personality</w:t>
            </w:r>
          </w:p>
          <w:p w:rsidR="007B467B" w:rsidRPr="007B467B" w:rsidRDefault="007B467B" w:rsidP="007B467B">
            <w:pPr>
              <w:pStyle w:val="quotesintables"/>
              <w:ind w:left="180" w:hanging="180"/>
              <w:rPr>
                <w:i/>
              </w:rPr>
            </w:pPr>
            <w:r w:rsidRPr="007B467B">
              <w:rPr>
                <w:rFonts w:ascii="Symbol" w:hAnsi="Symbol"/>
                <w:i/>
              </w:rPr>
              <w:sym w:font="Wingdings" w:char="F040"/>
            </w:r>
            <w:r w:rsidRPr="007B467B">
              <w:rPr>
                <w:rFonts w:ascii="Times New Roman" w:hAnsi="Times New Roman"/>
                <w:i/>
                <w:sz w:val="14"/>
                <w:szCs w:val="14"/>
              </w:rPr>
              <w:t> </w:t>
            </w:r>
            <w:r w:rsidRPr="007B467B">
              <w:rPr>
                <w:i/>
              </w:rPr>
              <w:t>sense of audience</w:t>
            </w:r>
          </w:p>
          <w:p w:rsidR="007B467B" w:rsidRDefault="007B467B" w:rsidP="007B467B">
            <w:pPr>
              <w:pStyle w:val="quotesintables"/>
              <w:ind w:left="180" w:hanging="180"/>
            </w:pPr>
          </w:p>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Expressive, engaging, sincere</w:t>
            </w:r>
          </w:p>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Strong sense of audience</w:t>
            </w:r>
          </w:p>
          <w:p w:rsidR="007B467B" w:rsidRDefault="007B467B" w:rsidP="007B467B">
            <w:pPr>
              <w:pStyle w:val="quotesintables"/>
              <w:ind w:left="180" w:hanging="180"/>
            </w:pPr>
            <w:r w:rsidRPr="007B467B">
              <w:rPr>
                <w:rFonts w:ascii="Symbol" w:hAnsi="Symbol"/>
              </w:rPr>
              <w:t></w:t>
            </w:r>
            <w:r w:rsidRPr="007B467B">
              <w:rPr>
                <w:sz w:val="14"/>
                <w:szCs w:val="14"/>
              </w:rPr>
              <w:t xml:space="preserve">   </w:t>
            </w:r>
            <w:r>
              <w:t>Shows emotion: humour, honesty, suspense or life</w:t>
            </w:r>
          </w:p>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Appropriate to audience and purpose</w:t>
            </w:r>
          </w:p>
          <w:p w:rsidR="007B467B" w:rsidRPr="00A95955"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w:t>
            </w:r>
            <w:r w:rsidRPr="00A95955">
              <w:t>Writer behin</w:t>
            </w:r>
            <w:r>
              <w:t>d</w:t>
            </w:r>
            <w:r w:rsidRPr="00A95955">
              <w:t xml:space="preserve"> the words comes through</w:t>
            </w:r>
          </w:p>
          <w:p w:rsidR="007B467B" w:rsidRDefault="007B467B" w:rsidP="00472BEE"/>
        </w:tc>
        <w:tc>
          <w:tcPr>
            <w:tcW w:w="2095"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Evident commitment to topic</w:t>
            </w:r>
          </w:p>
          <w:p w:rsidR="007B467B" w:rsidRPr="00A95955"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w:t>
            </w:r>
            <w:r>
              <w:t>Inconsistent or dull personality</w:t>
            </w:r>
          </w:p>
          <w:p w:rsidR="007B467B" w:rsidRDefault="007B467B" w:rsidP="00472BEE"/>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Voice may be inappropriate or non-existent</w:t>
            </w:r>
          </w:p>
          <w:p w:rsidR="007B467B" w:rsidRPr="00A95955"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w:t>
            </w:r>
            <w:r>
              <w:t>Writing may seem mechanical</w:t>
            </w:r>
          </w:p>
          <w:p w:rsidR="007B467B" w:rsidRDefault="007B467B" w:rsidP="00472BEE"/>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Writing tends to be flat or stiff</w:t>
            </w:r>
          </w:p>
          <w:p w:rsidR="007B467B" w:rsidRPr="00A95955"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w:t>
            </w:r>
            <w:r>
              <w:t>Little or no hint of writer behind words</w:t>
            </w:r>
          </w:p>
          <w:p w:rsidR="007B467B" w:rsidRDefault="007B467B" w:rsidP="00472BEE"/>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Writing is lifeless</w:t>
            </w:r>
          </w:p>
          <w:p w:rsidR="007B467B" w:rsidRPr="00A95955"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w:t>
            </w:r>
            <w:r>
              <w:t>No hint of the writer</w:t>
            </w:r>
          </w:p>
          <w:p w:rsidR="007B467B" w:rsidRDefault="007B467B" w:rsidP="00472BEE"/>
        </w:tc>
      </w:tr>
      <w:tr w:rsidR="007B467B" w:rsidTr="007B467B">
        <w:tc>
          <w:tcPr>
            <w:tcW w:w="2095" w:type="dxa"/>
          </w:tcPr>
          <w:p w:rsidR="007B467B" w:rsidRDefault="007B467B" w:rsidP="00472BEE">
            <w:r w:rsidRPr="007B467B">
              <w:rPr>
                <w:b/>
                <w:bCs/>
              </w:rPr>
              <w:t>Word Choice</w:t>
            </w:r>
          </w:p>
          <w:p w:rsidR="007B467B" w:rsidRPr="007B467B" w:rsidRDefault="007B467B" w:rsidP="007B467B">
            <w:pPr>
              <w:pStyle w:val="quotesintables"/>
              <w:ind w:left="180" w:hanging="180"/>
              <w:rPr>
                <w:i/>
              </w:rPr>
            </w:pPr>
            <w:r w:rsidRPr="007B467B">
              <w:rPr>
                <w:rFonts w:ascii="Symbol" w:hAnsi="Symbol"/>
                <w:i/>
              </w:rPr>
              <w:sym w:font="Wingdings" w:char="F040"/>
            </w:r>
            <w:r w:rsidRPr="007B467B">
              <w:rPr>
                <w:rFonts w:ascii="Times New Roman" w:hAnsi="Times New Roman"/>
                <w:i/>
                <w:sz w:val="14"/>
                <w:szCs w:val="14"/>
              </w:rPr>
              <w:t> </w:t>
            </w:r>
            <w:r w:rsidRPr="007B467B">
              <w:rPr>
                <w:i/>
              </w:rPr>
              <w:t>precision</w:t>
            </w:r>
          </w:p>
          <w:p w:rsidR="007B467B" w:rsidRPr="007B467B" w:rsidRDefault="007B467B" w:rsidP="007B467B">
            <w:pPr>
              <w:pStyle w:val="quotesintables"/>
              <w:ind w:left="180" w:hanging="180"/>
              <w:rPr>
                <w:i/>
              </w:rPr>
            </w:pPr>
            <w:r w:rsidRPr="007B467B">
              <w:rPr>
                <w:rFonts w:ascii="Symbol" w:hAnsi="Symbol"/>
                <w:i/>
              </w:rPr>
              <w:sym w:font="Wingdings" w:char="F040"/>
            </w:r>
            <w:r w:rsidRPr="007B467B">
              <w:rPr>
                <w:i/>
              </w:rPr>
              <w:t>effectiveness</w:t>
            </w:r>
          </w:p>
          <w:p w:rsidR="007B467B" w:rsidRPr="007B467B" w:rsidRDefault="007B467B" w:rsidP="007B467B">
            <w:pPr>
              <w:pStyle w:val="quotesintables"/>
              <w:ind w:left="180" w:hanging="180"/>
              <w:rPr>
                <w:i/>
              </w:rPr>
            </w:pPr>
            <w:r w:rsidRPr="007B467B">
              <w:rPr>
                <w:rFonts w:ascii="Symbol" w:hAnsi="Symbol"/>
                <w:i/>
              </w:rPr>
              <w:sym w:font="Wingdings" w:char="F040"/>
            </w:r>
            <w:r w:rsidRPr="007B467B">
              <w:rPr>
                <w:rFonts w:ascii="Times New Roman" w:hAnsi="Times New Roman"/>
                <w:i/>
                <w:sz w:val="14"/>
                <w:szCs w:val="14"/>
              </w:rPr>
              <w:t>  </w:t>
            </w:r>
            <w:r w:rsidRPr="007B467B">
              <w:rPr>
                <w:i/>
              </w:rPr>
              <w:t>imagery</w:t>
            </w:r>
          </w:p>
          <w:p w:rsidR="007B467B" w:rsidRDefault="007B467B" w:rsidP="00472BEE"/>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Precise, carefully chosen</w:t>
            </w:r>
          </w:p>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w:t>
            </w:r>
            <w:r>
              <w:t>Strong, fresh, vivid images</w:t>
            </w:r>
          </w:p>
          <w:p w:rsidR="007B467B" w:rsidRDefault="007B467B" w:rsidP="007B467B">
            <w:pPr>
              <w:pStyle w:val="quotesintables"/>
              <w:ind w:left="180" w:hanging="180"/>
            </w:pPr>
          </w:p>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Descriptive, broad range of words</w:t>
            </w:r>
          </w:p>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w:t>
            </w:r>
            <w:r>
              <w:t>Word choice energizes writing</w:t>
            </w:r>
          </w:p>
          <w:p w:rsidR="007B467B" w:rsidRDefault="007B467B" w:rsidP="00472BEE"/>
        </w:tc>
        <w:tc>
          <w:tcPr>
            <w:tcW w:w="2095"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Language is functional and appropriate</w:t>
            </w:r>
          </w:p>
          <w:p w:rsidR="007B467B" w:rsidRDefault="007B467B" w:rsidP="007B467B">
            <w:pPr>
              <w:pStyle w:val="quotesintables"/>
              <w:ind w:left="180" w:hanging="180"/>
            </w:pPr>
            <w:r w:rsidRPr="007B467B">
              <w:rPr>
                <w:rFonts w:ascii="Symbol" w:hAnsi="Symbol"/>
              </w:rPr>
              <w:t></w:t>
            </w:r>
            <w:r w:rsidRPr="007B467B">
              <w:rPr>
                <w:sz w:val="14"/>
                <w:szCs w:val="14"/>
              </w:rPr>
              <w:t>  </w:t>
            </w:r>
            <w:r>
              <w:t>Descriptions may be overdone at times</w:t>
            </w:r>
          </w:p>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Words may be correct but mundane</w:t>
            </w:r>
          </w:p>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w:t>
            </w:r>
            <w:r>
              <w:t>No attempt at deliberate choice</w:t>
            </w:r>
          </w:p>
          <w:p w:rsidR="007B467B" w:rsidRDefault="007B467B" w:rsidP="00472BEE"/>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Monotonous, often repetitious, sometimes inappropriate</w:t>
            </w:r>
          </w:p>
          <w:p w:rsidR="007B467B" w:rsidRDefault="007B467B" w:rsidP="007B467B">
            <w:pPr>
              <w:pStyle w:val="quotesintables"/>
              <w:ind w:left="180" w:hanging="180"/>
            </w:pPr>
          </w:p>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Limited range of words</w:t>
            </w:r>
          </w:p>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w:t>
            </w:r>
            <w:r>
              <w:t>Some vocabulary misused</w:t>
            </w:r>
          </w:p>
          <w:p w:rsidR="007B467B" w:rsidRDefault="007B467B" w:rsidP="00472BEE"/>
        </w:tc>
      </w:tr>
      <w:tr w:rsidR="007B467B" w:rsidTr="007B467B">
        <w:tc>
          <w:tcPr>
            <w:tcW w:w="2095" w:type="dxa"/>
          </w:tcPr>
          <w:p w:rsidR="007B467B" w:rsidRDefault="007B467B" w:rsidP="00472BEE">
            <w:r w:rsidRPr="007B467B">
              <w:rPr>
                <w:b/>
                <w:bCs/>
              </w:rPr>
              <w:t>Sentence Fluency</w:t>
            </w:r>
          </w:p>
          <w:p w:rsidR="007B467B" w:rsidRPr="007B467B" w:rsidRDefault="007B467B" w:rsidP="007B467B">
            <w:pPr>
              <w:pStyle w:val="quotesintables"/>
              <w:ind w:left="180" w:hanging="180"/>
              <w:rPr>
                <w:i/>
              </w:rPr>
            </w:pPr>
            <w:r w:rsidRPr="007B467B">
              <w:rPr>
                <w:rFonts w:ascii="Symbol" w:hAnsi="Symbol"/>
                <w:i/>
              </w:rPr>
              <w:sym w:font="Wingdings" w:char="F040"/>
            </w:r>
            <w:r w:rsidRPr="007B467B">
              <w:rPr>
                <w:rFonts w:ascii="Times New Roman" w:hAnsi="Times New Roman"/>
                <w:i/>
                <w:sz w:val="14"/>
                <w:szCs w:val="14"/>
              </w:rPr>
              <w:t> </w:t>
            </w:r>
            <w:r w:rsidRPr="007B467B">
              <w:rPr>
                <w:i/>
              </w:rPr>
              <w:t>rhythm, flow</w:t>
            </w:r>
          </w:p>
          <w:p w:rsidR="007B467B" w:rsidRPr="007B467B" w:rsidRDefault="007B467B" w:rsidP="007B467B">
            <w:pPr>
              <w:pStyle w:val="quotesintables"/>
              <w:ind w:left="180" w:hanging="180"/>
              <w:rPr>
                <w:i/>
              </w:rPr>
            </w:pPr>
            <w:r w:rsidRPr="007B467B">
              <w:rPr>
                <w:rFonts w:ascii="Symbol" w:hAnsi="Symbol"/>
                <w:i/>
              </w:rPr>
              <w:sym w:font="Wingdings" w:char="F040"/>
            </w:r>
            <w:r w:rsidRPr="007B467B">
              <w:rPr>
                <w:i/>
              </w:rPr>
              <w:t>variety</w:t>
            </w:r>
          </w:p>
          <w:p w:rsidR="007B467B" w:rsidRDefault="007B467B" w:rsidP="007B467B">
            <w:pPr>
              <w:pStyle w:val="quotesintables"/>
              <w:ind w:left="180" w:hanging="180"/>
            </w:pPr>
          </w:p>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High degree of craftsmanship</w:t>
            </w:r>
          </w:p>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w:t>
            </w:r>
            <w:r>
              <w:t>Effective variation in sentence patterns</w:t>
            </w:r>
          </w:p>
          <w:p w:rsidR="007B467B" w:rsidRDefault="007B467B" w:rsidP="007B467B">
            <w:pPr>
              <w:pStyle w:val="quotesintables"/>
              <w:ind w:left="180" w:hanging="180"/>
            </w:pPr>
          </w:p>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Easy flow and rhythm</w:t>
            </w:r>
          </w:p>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w:t>
            </w:r>
            <w:r>
              <w:t>Good variety in length and structure</w:t>
            </w:r>
          </w:p>
          <w:p w:rsidR="007B467B" w:rsidRDefault="007B467B" w:rsidP="00472BEE"/>
        </w:tc>
        <w:tc>
          <w:tcPr>
            <w:tcW w:w="2095"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Generally in control</w:t>
            </w:r>
          </w:p>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w:t>
            </w:r>
            <w:r>
              <w:t>Lack variety in length and structure</w:t>
            </w:r>
          </w:p>
          <w:p w:rsidR="007B467B" w:rsidRDefault="007B467B" w:rsidP="00472BEE"/>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Some awkward constructions</w:t>
            </w:r>
          </w:p>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w:t>
            </w:r>
            <w:r>
              <w:t>Many similar patterns and beginnings</w:t>
            </w:r>
          </w:p>
          <w:p w:rsidR="007B467B" w:rsidRDefault="007B467B" w:rsidP="00472BEE"/>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Often choppy</w:t>
            </w:r>
          </w:p>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w:t>
            </w:r>
            <w:r>
              <w:t>Monotonous sentence patterns</w:t>
            </w:r>
          </w:p>
          <w:p w:rsidR="007B467B" w:rsidRDefault="007B467B" w:rsidP="007B467B">
            <w:pPr>
              <w:pStyle w:val="quotesintables"/>
              <w:ind w:left="180" w:hanging="180"/>
            </w:pPr>
            <w:r w:rsidRPr="007B467B">
              <w:rPr>
                <w:rFonts w:ascii="Symbol" w:hAnsi="Symbol"/>
              </w:rPr>
              <w:t></w:t>
            </w:r>
            <w:r w:rsidRPr="007B467B">
              <w:rPr>
                <w:sz w:val="14"/>
                <w:szCs w:val="14"/>
              </w:rPr>
              <w:t>  </w:t>
            </w:r>
            <w:r>
              <w:t>Frequent run-on sentences</w:t>
            </w:r>
          </w:p>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Difficult to follow or read aloud</w:t>
            </w:r>
          </w:p>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w:t>
            </w:r>
            <w:r>
              <w:t>Disjointed, confusing, rambling</w:t>
            </w:r>
          </w:p>
          <w:p w:rsidR="007B467B" w:rsidRDefault="007B467B" w:rsidP="007B467B">
            <w:pPr>
              <w:pStyle w:val="quotesintables"/>
              <w:ind w:left="180" w:right="882" w:hanging="180"/>
            </w:pPr>
          </w:p>
        </w:tc>
      </w:tr>
      <w:tr w:rsidR="007B467B" w:rsidTr="007B467B">
        <w:tc>
          <w:tcPr>
            <w:tcW w:w="2095" w:type="dxa"/>
          </w:tcPr>
          <w:p w:rsidR="007B467B" w:rsidRDefault="007B467B" w:rsidP="00472BEE">
            <w:r w:rsidRPr="007B467B">
              <w:rPr>
                <w:b/>
                <w:bCs/>
              </w:rPr>
              <w:t>Conventions</w:t>
            </w:r>
          </w:p>
          <w:p w:rsidR="007B467B" w:rsidRPr="007B467B" w:rsidRDefault="007B467B" w:rsidP="007B467B">
            <w:pPr>
              <w:pStyle w:val="quotesintables"/>
              <w:ind w:left="180" w:hanging="180"/>
              <w:rPr>
                <w:i/>
              </w:rPr>
            </w:pPr>
            <w:r w:rsidRPr="007B467B">
              <w:rPr>
                <w:rFonts w:ascii="Symbol" w:hAnsi="Symbol"/>
                <w:i/>
              </w:rPr>
              <w:sym w:font="Wingdings" w:char="F040"/>
            </w:r>
            <w:r w:rsidRPr="007B467B">
              <w:rPr>
                <w:i/>
              </w:rPr>
              <w:t>age appropriate, spelling, caps, punctuation, grammar</w:t>
            </w:r>
          </w:p>
          <w:p w:rsidR="007B467B" w:rsidRDefault="007B467B" w:rsidP="007B467B">
            <w:pPr>
              <w:pStyle w:val="quotesintables"/>
              <w:ind w:left="180" w:hanging="180"/>
            </w:pPr>
          </w:p>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Exceptionally strong control of standard conventions of writing</w:t>
            </w:r>
          </w:p>
          <w:p w:rsidR="007B467B" w:rsidRDefault="007B467B" w:rsidP="007B467B">
            <w:pPr>
              <w:pStyle w:val="quotesintables"/>
              <w:ind w:left="180" w:hanging="180"/>
            </w:pPr>
          </w:p>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Strong control of conventions; errors are few and minor</w:t>
            </w:r>
          </w:p>
          <w:p w:rsidR="007B467B" w:rsidRDefault="007B467B" w:rsidP="00472BEE"/>
        </w:tc>
        <w:tc>
          <w:tcPr>
            <w:tcW w:w="2095"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Control of most writing conventions; occasional errors with high risks</w:t>
            </w:r>
          </w:p>
          <w:p w:rsidR="007B467B" w:rsidRDefault="007B467B" w:rsidP="00472BEE"/>
        </w:tc>
        <w:tc>
          <w:tcPr>
            <w:tcW w:w="2096" w:type="dxa"/>
          </w:tcPr>
          <w:p w:rsidR="007B467B" w:rsidRDefault="007B467B" w:rsidP="007B467B">
            <w:pPr>
              <w:pStyle w:val="quotesintables"/>
              <w:ind w:left="180" w:hanging="180"/>
            </w:pPr>
            <w:r w:rsidRPr="007B467B">
              <w:rPr>
                <w:rFonts w:ascii="Symbol" w:hAnsi="Symbol"/>
              </w:rPr>
              <w:t></w:t>
            </w:r>
            <w:r w:rsidRPr="007B467B">
              <w:rPr>
                <w:sz w:val="14"/>
                <w:szCs w:val="14"/>
              </w:rPr>
              <w:t xml:space="preserve">   </w:t>
            </w:r>
            <w:r>
              <w:t>Limited control of conventions; frequent errors do not interfere with understanding</w:t>
            </w:r>
          </w:p>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Frequent significant errors may impede readability</w:t>
            </w:r>
          </w:p>
          <w:p w:rsidR="007B467B" w:rsidRDefault="007B467B" w:rsidP="00472BEE"/>
        </w:tc>
        <w:tc>
          <w:tcPr>
            <w:tcW w:w="2096" w:type="dxa"/>
          </w:tcPr>
          <w:p w:rsidR="007B467B" w:rsidRDefault="007B467B" w:rsidP="007B467B">
            <w:pPr>
              <w:pStyle w:val="quotesintables"/>
              <w:ind w:left="180" w:hanging="180"/>
            </w:pPr>
            <w:r w:rsidRPr="007B467B">
              <w:rPr>
                <w:rFonts w:ascii="Symbol" w:hAnsi="Symbol"/>
              </w:rPr>
              <w:t></w:t>
            </w:r>
            <w:r w:rsidRPr="007B467B">
              <w:rPr>
                <w:rFonts w:ascii="Times New Roman" w:hAnsi="Times New Roman"/>
                <w:sz w:val="14"/>
                <w:szCs w:val="14"/>
              </w:rPr>
              <w:t xml:space="preserve">   </w:t>
            </w:r>
            <w:r>
              <w:t>Numerous errors distract the reader and make the text difficult to read</w:t>
            </w:r>
          </w:p>
          <w:p w:rsidR="007B467B" w:rsidRDefault="007B467B" w:rsidP="00472BEE"/>
        </w:tc>
      </w:tr>
    </w:tbl>
    <w:p w:rsidR="00152E00" w:rsidRDefault="00152E00" w:rsidP="007B467B">
      <w:pPr>
        <w:rPr>
          <w:sz w:val="20"/>
        </w:rPr>
      </w:pPr>
    </w:p>
    <w:p w:rsidR="00152E00" w:rsidRDefault="00152E00" w:rsidP="007B467B">
      <w:pPr>
        <w:rPr>
          <w:sz w:val="20"/>
        </w:rPr>
      </w:pPr>
    </w:p>
    <w:p w:rsidR="002945B9" w:rsidRPr="002945B9" w:rsidRDefault="00F151C5" w:rsidP="007B467B">
      <w:pPr>
        <w:rPr>
          <w:sz w:val="20"/>
        </w:rPr>
      </w:pPr>
      <w:r w:rsidRPr="002945B9">
        <w:rPr>
          <w:sz w:val="20"/>
        </w:rPr>
        <w:lastRenderedPageBreak/>
        <w:t>The following errors will result in two-points per mistake in 9</w:t>
      </w:r>
      <w:r w:rsidRPr="002945B9">
        <w:rPr>
          <w:sz w:val="20"/>
          <w:vertAlign w:val="superscript"/>
        </w:rPr>
        <w:t>th</w:t>
      </w:r>
      <w:r w:rsidRPr="002945B9">
        <w:rPr>
          <w:sz w:val="20"/>
        </w:rPr>
        <w:t xml:space="preserve"> and 10</w:t>
      </w:r>
      <w:r w:rsidRPr="002945B9">
        <w:rPr>
          <w:sz w:val="20"/>
          <w:vertAlign w:val="superscript"/>
        </w:rPr>
        <w:t>th</w:t>
      </w:r>
      <w:r w:rsidRPr="002945B9">
        <w:rPr>
          <w:sz w:val="20"/>
        </w:rPr>
        <w:t xml:space="preserve"> grade and five-points per mistake in 11</w:t>
      </w:r>
      <w:r w:rsidRPr="002945B9">
        <w:rPr>
          <w:sz w:val="20"/>
          <w:vertAlign w:val="superscript"/>
        </w:rPr>
        <w:t>th</w:t>
      </w:r>
      <w:r w:rsidRPr="002945B9">
        <w:rPr>
          <w:sz w:val="20"/>
        </w:rPr>
        <w:t xml:space="preserve"> and 12</w:t>
      </w:r>
      <w:r w:rsidRPr="002945B9">
        <w:rPr>
          <w:sz w:val="20"/>
          <w:vertAlign w:val="superscript"/>
        </w:rPr>
        <w:t>th</w:t>
      </w:r>
      <w:r w:rsidRPr="002945B9">
        <w:rPr>
          <w:sz w:val="20"/>
        </w:rPr>
        <w:t xml:space="preserve"> grade, not exceeding twenty-points per paper or project:</w:t>
      </w:r>
    </w:p>
    <w:tbl>
      <w:tblPr>
        <w:tblStyle w:val="TableGrid"/>
        <w:tblW w:w="0" w:type="auto"/>
        <w:tblLook w:val="00BF"/>
      </w:tblPr>
      <w:tblGrid>
        <w:gridCol w:w="6588"/>
        <w:gridCol w:w="6588"/>
      </w:tblGrid>
      <w:tr w:rsidR="002945B9" w:rsidRPr="002945B9">
        <w:tc>
          <w:tcPr>
            <w:tcW w:w="6588" w:type="dxa"/>
          </w:tcPr>
          <w:p w:rsidR="002945B9" w:rsidRPr="002945B9" w:rsidRDefault="00F151C5" w:rsidP="002945B9">
            <w:pPr>
              <w:rPr>
                <w:sz w:val="20"/>
              </w:rPr>
            </w:pPr>
            <w:r w:rsidRPr="002945B9">
              <w:rPr>
                <w:sz w:val="20"/>
              </w:rPr>
              <w:t>Subject-Verb Agreement Mistakes</w:t>
            </w:r>
          </w:p>
        </w:tc>
        <w:tc>
          <w:tcPr>
            <w:tcW w:w="6588" w:type="dxa"/>
          </w:tcPr>
          <w:p w:rsidR="002945B9" w:rsidRPr="002945B9" w:rsidRDefault="00F151C5" w:rsidP="002945B9">
            <w:pPr>
              <w:rPr>
                <w:sz w:val="20"/>
              </w:rPr>
            </w:pPr>
            <w:r w:rsidRPr="002945B9">
              <w:rPr>
                <w:sz w:val="20"/>
              </w:rPr>
              <w:t>Pronoun-Antecedent Agreement Mistakes</w:t>
            </w:r>
          </w:p>
        </w:tc>
      </w:tr>
      <w:tr w:rsidR="002945B9" w:rsidRPr="002945B9">
        <w:tc>
          <w:tcPr>
            <w:tcW w:w="6588" w:type="dxa"/>
          </w:tcPr>
          <w:p w:rsidR="002945B9" w:rsidRPr="002945B9" w:rsidRDefault="00F151C5" w:rsidP="002945B9">
            <w:pPr>
              <w:rPr>
                <w:sz w:val="20"/>
              </w:rPr>
            </w:pPr>
            <w:r w:rsidRPr="002945B9">
              <w:rPr>
                <w:sz w:val="20"/>
              </w:rPr>
              <w:t>Fragments or Run-Ons</w:t>
            </w:r>
          </w:p>
        </w:tc>
        <w:tc>
          <w:tcPr>
            <w:tcW w:w="6588" w:type="dxa"/>
          </w:tcPr>
          <w:p w:rsidR="002945B9" w:rsidRPr="002945B9" w:rsidRDefault="00F151C5" w:rsidP="002945B9">
            <w:pPr>
              <w:rPr>
                <w:sz w:val="20"/>
              </w:rPr>
            </w:pPr>
            <w:r w:rsidRPr="002945B9">
              <w:rPr>
                <w:sz w:val="20"/>
              </w:rPr>
              <w:t>Punctuation Errors</w:t>
            </w:r>
          </w:p>
        </w:tc>
      </w:tr>
      <w:tr w:rsidR="002945B9" w:rsidRPr="002945B9">
        <w:tc>
          <w:tcPr>
            <w:tcW w:w="6588" w:type="dxa"/>
          </w:tcPr>
          <w:p w:rsidR="002945B9" w:rsidRPr="002945B9" w:rsidRDefault="00F151C5" w:rsidP="002945B9">
            <w:pPr>
              <w:rPr>
                <w:sz w:val="20"/>
              </w:rPr>
            </w:pPr>
            <w:r w:rsidRPr="002945B9">
              <w:rPr>
                <w:sz w:val="20"/>
              </w:rPr>
              <w:t>Capitalization Errors</w:t>
            </w:r>
          </w:p>
        </w:tc>
        <w:tc>
          <w:tcPr>
            <w:tcW w:w="6588" w:type="dxa"/>
          </w:tcPr>
          <w:p w:rsidR="002945B9" w:rsidRPr="002945B9" w:rsidRDefault="00F151C5" w:rsidP="002945B9">
            <w:pPr>
              <w:rPr>
                <w:sz w:val="20"/>
              </w:rPr>
            </w:pPr>
            <w:r w:rsidRPr="002945B9">
              <w:rPr>
                <w:sz w:val="20"/>
              </w:rPr>
              <w:t>Improper or Inconsistent Verb Tense</w:t>
            </w:r>
          </w:p>
        </w:tc>
      </w:tr>
      <w:tr w:rsidR="00C00110" w:rsidRPr="002945B9">
        <w:tc>
          <w:tcPr>
            <w:tcW w:w="6588" w:type="dxa"/>
          </w:tcPr>
          <w:p w:rsidR="00C00110" w:rsidRPr="002945B9" w:rsidRDefault="00C00110" w:rsidP="00C00110">
            <w:pPr>
              <w:rPr>
                <w:sz w:val="20"/>
              </w:rPr>
            </w:pPr>
            <w:r>
              <w:rPr>
                <w:sz w:val="20"/>
              </w:rPr>
              <w:t>The Use of I, Me, Mine, We, or You Unless Specifically Indicated</w:t>
            </w:r>
          </w:p>
        </w:tc>
        <w:tc>
          <w:tcPr>
            <w:tcW w:w="6588" w:type="dxa"/>
          </w:tcPr>
          <w:p w:rsidR="00C00110" w:rsidRPr="002945B9" w:rsidRDefault="00C00110" w:rsidP="002945B9">
            <w:pPr>
              <w:rPr>
                <w:sz w:val="20"/>
              </w:rPr>
            </w:pPr>
            <w:r>
              <w:rPr>
                <w:sz w:val="20"/>
              </w:rPr>
              <w:t xml:space="preserve">The Over-Usage of Simple Sentences. </w:t>
            </w:r>
          </w:p>
        </w:tc>
      </w:tr>
      <w:tr w:rsidR="002945B9" w:rsidRPr="002945B9">
        <w:tc>
          <w:tcPr>
            <w:tcW w:w="6588" w:type="dxa"/>
          </w:tcPr>
          <w:p w:rsidR="002945B9" w:rsidRPr="002945B9" w:rsidRDefault="00F151C5" w:rsidP="002945B9">
            <w:pPr>
              <w:rPr>
                <w:sz w:val="20"/>
              </w:rPr>
            </w:pPr>
            <w:r w:rsidRPr="002945B9">
              <w:rPr>
                <w:sz w:val="20"/>
              </w:rPr>
              <w:t>Spelling Errors</w:t>
            </w:r>
          </w:p>
        </w:tc>
        <w:tc>
          <w:tcPr>
            <w:tcW w:w="6588" w:type="dxa"/>
          </w:tcPr>
          <w:p w:rsidR="002945B9" w:rsidRPr="002945B9" w:rsidRDefault="00F151C5" w:rsidP="002945B9">
            <w:pPr>
              <w:rPr>
                <w:sz w:val="20"/>
              </w:rPr>
            </w:pPr>
            <w:r w:rsidRPr="002945B9">
              <w:rPr>
                <w:sz w:val="20"/>
              </w:rPr>
              <w:t>Improper use of slang, colloquialisms, clichés, idioms, or euphemisms</w:t>
            </w:r>
          </w:p>
        </w:tc>
      </w:tr>
    </w:tbl>
    <w:p w:rsidR="002945B9" w:rsidRPr="002945B9" w:rsidRDefault="00FA73B6" w:rsidP="002945B9">
      <w:pPr>
        <w:rPr>
          <w:sz w:val="20"/>
        </w:rPr>
      </w:pPr>
    </w:p>
    <w:p w:rsidR="002945B9" w:rsidRPr="002945B9" w:rsidRDefault="00F151C5" w:rsidP="002945B9">
      <w:pPr>
        <w:widowControl w:val="0"/>
        <w:autoSpaceDE w:val="0"/>
        <w:autoSpaceDN w:val="0"/>
        <w:adjustRightInd w:val="0"/>
        <w:spacing w:after="320"/>
        <w:rPr>
          <w:rFonts w:ascii="Times-Roman" w:hAnsi="Times-Roman"/>
          <w:b/>
          <w:sz w:val="28"/>
          <w:szCs w:val="32"/>
        </w:rPr>
      </w:pPr>
      <w:r w:rsidRPr="002945B9">
        <w:rPr>
          <w:rFonts w:ascii="Times-Roman" w:hAnsi="Times-Roman"/>
          <w:b/>
          <w:sz w:val="28"/>
          <w:szCs w:val="32"/>
        </w:rPr>
        <w:t xml:space="preserve">DIRECTIONS: (1) Read through this statement carefully. (2) Ask questions if there is </w:t>
      </w:r>
      <w:r w:rsidRPr="002945B9">
        <w:rPr>
          <w:rFonts w:ascii="Times-Roman" w:hAnsi="Times-Roman"/>
          <w:b/>
          <w:i/>
          <w:sz w:val="28"/>
          <w:szCs w:val="32"/>
        </w:rPr>
        <w:t>anything</w:t>
      </w:r>
      <w:r w:rsidRPr="002945B9">
        <w:rPr>
          <w:rFonts w:ascii="Times-Roman" w:hAnsi="Times-Roman"/>
          <w:b/>
          <w:sz w:val="28"/>
          <w:szCs w:val="32"/>
        </w:rPr>
        <w:t xml:space="preserve"> you do not understand. (3) Print out a copy of this sheet and sign it. (4) Return it to your teacher with the attached rubric. </w:t>
      </w:r>
    </w:p>
    <w:p w:rsidR="002945B9" w:rsidRPr="002945B9" w:rsidRDefault="00F151C5" w:rsidP="002945B9">
      <w:pPr>
        <w:widowControl w:val="0"/>
        <w:autoSpaceDE w:val="0"/>
        <w:autoSpaceDN w:val="0"/>
        <w:adjustRightInd w:val="0"/>
        <w:spacing w:after="320"/>
        <w:rPr>
          <w:rFonts w:ascii="Times-Roman" w:hAnsi="Times-Roman"/>
          <w:szCs w:val="32"/>
        </w:rPr>
      </w:pPr>
      <w:r w:rsidRPr="002945B9">
        <w:rPr>
          <w:rFonts w:ascii="Times-Roman" w:hAnsi="Times-Roman"/>
          <w:szCs w:val="26"/>
        </w:rPr>
        <w:t>I have heard the teacher's discussion of plagiarism, and I understand that I must use research conventions to cite and clearly mark other people's ideas and words within my paper or my paper or project may earn a 0. I understand that plagiarism is an act of intellectual dishonesty and that it is unacceptable to do any of the following acts:</w:t>
      </w:r>
    </w:p>
    <w:p w:rsidR="002945B9" w:rsidRPr="002945B9" w:rsidRDefault="00F151C5" w:rsidP="002945B9">
      <w:pPr>
        <w:widowControl w:val="0"/>
        <w:numPr>
          <w:ilvl w:val="0"/>
          <w:numId w:val="3"/>
        </w:numPr>
        <w:tabs>
          <w:tab w:val="left" w:pos="220"/>
          <w:tab w:val="left" w:pos="720"/>
        </w:tabs>
        <w:autoSpaceDE w:val="0"/>
        <w:autoSpaceDN w:val="0"/>
        <w:adjustRightInd w:val="0"/>
        <w:rPr>
          <w:rFonts w:ascii="Times-Roman" w:hAnsi="Times-Roman"/>
          <w:szCs w:val="32"/>
        </w:rPr>
      </w:pPr>
      <w:r w:rsidRPr="002945B9">
        <w:rPr>
          <w:rFonts w:ascii="Times-Roman" w:hAnsi="Times-Roman"/>
          <w:szCs w:val="26"/>
        </w:rPr>
        <w:t>To submit an essay written in whole or in part by another student as if it were my own.</w:t>
      </w:r>
    </w:p>
    <w:p w:rsidR="002945B9" w:rsidRPr="002945B9" w:rsidRDefault="00F151C5" w:rsidP="002945B9">
      <w:pPr>
        <w:widowControl w:val="0"/>
        <w:numPr>
          <w:ilvl w:val="0"/>
          <w:numId w:val="3"/>
        </w:numPr>
        <w:tabs>
          <w:tab w:val="left" w:pos="220"/>
          <w:tab w:val="left" w:pos="720"/>
        </w:tabs>
        <w:autoSpaceDE w:val="0"/>
        <w:autoSpaceDN w:val="0"/>
        <w:adjustRightInd w:val="0"/>
        <w:rPr>
          <w:rFonts w:ascii="Times-Roman" w:hAnsi="Times-Roman"/>
          <w:szCs w:val="32"/>
        </w:rPr>
      </w:pPr>
      <w:r w:rsidRPr="002945B9">
        <w:rPr>
          <w:rFonts w:ascii="Times-Roman" w:hAnsi="Times-Roman"/>
          <w:szCs w:val="26"/>
        </w:rPr>
        <w:t>To download an essay from the internet, then quote or paraphrase from it, in whole or in part, without acknowledging the original source.</w:t>
      </w:r>
    </w:p>
    <w:p w:rsidR="002945B9" w:rsidRPr="002945B9" w:rsidRDefault="00F151C5" w:rsidP="002945B9">
      <w:pPr>
        <w:widowControl w:val="0"/>
        <w:numPr>
          <w:ilvl w:val="0"/>
          <w:numId w:val="3"/>
        </w:numPr>
        <w:tabs>
          <w:tab w:val="left" w:pos="220"/>
          <w:tab w:val="left" w:pos="720"/>
        </w:tabs>
        <w:autoSpaceDE w:val="0"/>
        <w:autoSpaceDN w:val="0"/>
        <w:adjustRightInd w:val="0"/>
        <w:rPr>
          <w:rFonts w:ascii="Times-Roman" w:hAnsi="Times-Roman"/>
          <w:szCs w:val="32"/>
        </w:rPr>
      </w:pPr>
      <w:r w:rsidRPr="002945B9">
        <w:rPr>
          <w:rFonts w:ascii="Times-Roman" w:hAnsi="Times-Roman"/>
          <w:szCs w:val="26"/>
        </w:rPr>
        <w:t xml:space="preserve">To restate a clever phrase </w:t>
      </w:r>
      <w:r w:rsidRPr="002945B9">
        <w:rPr>
          <w:rFonts w:ascii="Times-Roman" w:hAnsi="Times-Roman"/>
          <w:i/>
          <w:szCs w:val="26"/>
        </w:rPr>
        <w:t>verbatim</w:t>
      </w:r>
      <w:r w:rsidRPr="002945B9">
        <w:rPr>
          <w:rFonts w:ascii="Times-Roman" w:hAnsi="Times-Roman"/>
          <w:szCs w:val="26"/>
        </w:rPr>
        <w:t xml:space="preserve"> from another writer without acknowledging the source.</w:t>
      </w:r>
    </w:p>
    <w:p w:rsidR="002945B9" w:rsidRPr="002945B9" w:rsidRDefault="00F151C5" w:rsidP="002945B9">
      <w:pPr>
        <w:widowControl w:val="0"/>
        <w:numPr>
          <w:ilvl w:val="0"/>
          <w:numId w:val="3"/>
        </w:numPr>
        <w:tabs>
          <w:tab w:val="left" w:pos="220"/>
          <w:tab w:val="left" w:pos="720"/>
        </w:tabs>
        <w:autoSpaceDE w:val="0"/>
        <w:autoSpaceDN w:val="0"/>
        <w:adjustRightInd w:val="0"/>
        <w:rPr>
          <w:rFonts w:ascii="Times-Roman" w:hAnsi="Times-Roman"/>
          <w:szCs w:val="32"/>
        </w:rPr>
      </w:pPr>
      <w:r w:rsidRPr="002945B9">
        <w:rPr>
          <w:rFonts w:ascii="Times-Roman" w:hAnsi="Times-Roman"/>
          <w:szCs w:val="26"/>
        </w:rPr>
        <w:t>To paraphrase part of another writer's work without acknowledging the source.</w:t>
      </w:r>
    </w:p>
    <w:p w:rsidR="002945B9" w:rsidRPr="002945B9" w:rsidRDefault="00F151C5" w:rsidP="002945B9">
      <w:pPr>
        <w:widowControl w:val="0"/>
        <w:numPr>
          <w:ilvl w:val="0"/>
          <w:numId w:val="3"/>
        </w:numPr>
        <w:tabs>
          <w:tab w:val="left" w:pos="220"/>
          <w:tab w:val="left" w:pos="720"/>
        </w:tabs>
        <w:autoSpaceDE w:val="0"/>
        <w:autoSpaceDN w:val="0"/>
        <w:adjustRightInd w:val="0"/>
        <w:rPr>
          <w:rFonts w:ascii="Times-Roman" w:hAnsi="Times-Roman"/>
          <w:szCs w:val="32"/>
        </w:rPr>
      </w:pPr>
      <w:r w:rsidRPr="002945B9">
        <w:rPr>
          <w:rFonts w:ascii="Times-Roman" w:hAnsi="Times-Roman"/>
          <w:szCs w:val="26"/>
        </w:rPr>
        <w:t>To reproduce the substance of another writer's argument without acknowledging the source.</w:t>
      </w:r>
    </w:p>
    <w:p w:rsidR="002945B9" w:rsidRPr="002945B9" w:rsidRDefault="00F151C5" w:rsidP="002945B9">
      <w:pPr>
        <w:widowControl w:val="0"/>
        <w:numPr>
          <w:ilvl w:val="0"/>
          <w:numId w:val="3"/>
        </w:numPr>
        <w:tabs>
          <w:tab w:val="left" w:pos="220"/>
          <w:tab w:val="left" w:pos="720"/>
        </w:tabs>
        <w:autoSpaceDE w:val="0"/>
        <w:autoSpaceDN w:val="0"/>
        <w:adjustRightInd w:val="0"/>
        <w:rPr>
          <w:rFonts w:ascii="Times-Roman" w:hAnsi="Times-Roman"/>
          <w:szCs w:val="32"/>
        </w:rPr>
      </w:pPr>
      <w:r w:rsidRPr="002945B9">
        <w:rPr>
          <w:rFonts w:ascii="Times-Roman" w:hAnsi="Times-Roman"/>
          <w:szCs w:val="26"/>
        </w:rPr>
        <w:t>To take work originally done for one instructor's assignment and re-submit it to another teacher.</w:t>
      </w:r>
    </w:p>
    <w:p w:rsidR="002945B9" w:rsidRPr="002945B9" w:rsidRDefault="00F151C5" w:rsidP="002945B9">
      <w:pPr>
        <w:widowControl w:val="0"/>
        <w:numPr>
          <w:ilvl w:val="0"/>
          <w:numId w:val="3"/>
        </w:numPr>
        <w:tabs>
          <w:tab w:val="left" w:pos="220"/>
          <w:tab w:val="left" w:pos="720"/>
        </w:tabs>
        <w:autoSpaceDE w:val="0"/>
        <w:autoSpaceDN w:val="0"/>
        <w:adjustRightInd w:val="0"/>
        <w:rPr>
          <w:rFonts w:ascii="Times-Roman" w:hAnsi="Times-Roman"/>
          <w:szCs w:val="32"/>
        </w:rPr>
      </w:pPr>
      <w:r w:rsidRPr="002945B9">
        <w:rPr>
          <w:rFonts w:ascii="Times-Roman" w:hAnsi="Times-Roman"/>
          <w:szCs w:val="26"/>
        </w:rPr>
        <w:t>To cheat on tests or quizzes through the use of crib sheets, hidden notes, viewing another student's paper, revealing the answers on my own paper to another student through verbal or textual communication, sign language, or other means of storing and communicating information--including electronic devices, recording devices, cellular telephones, headsets, and portable computers.</w:t>
      </w:r>
    </w:p>
    <w:p w:rsidR="002945B9" w:rsidRPr="002945B9" w:rsidRDefault="00F151C5" w:rsidP="002945B9">
      <w:pPr>
        <w:widowControl w:val="0"/>
        <w:numPr>
          <w:ilvl w:val="0"/>
          <w:numId w:val="3"/>
        </w:numPr>
        <w:tabs>
          <w:tab w:val="left" w:pos="220"/>
          <w:tab w:val="left" w:pos="720"/>
        </w:tabs>
        <w:autoSpaceDE w:val="0"/>
        <w:autoSpaceDN w:val="0"/>
        <w:adjustRightInd w:val="0"/>
        <w:rPr>
          <w:rFonts w:ascii="Times-Roman" w:hAnsi="Times-Roman"/>
          <w:szCs w:val="32"/>
        </w:rPr>
      </w:pPr>
      <w:r w:rsidRPr="002945B9">
        <w:rPr>
          <w:rFonts w:ascii="Times-Roman" w:hAnsi="Times-Roman"/>
          <w:szCs w:val="26"/>
        </w:rPr>
        <w:t>To copy another student's homework and submit the work as if it were the product of my own labor.</w:t>
      </w:r>
    </w:p>
    <w:p w:rsidR="002945B9" w:rsidRPr="002945B9" w:rsidRDefault="00F151C5" w:rsidP="002945B9">
      <w:pPr>
        <w:widowControl w:val="0"/>
        <w:numPr>
          <w:ilvl w:val="0"/>
          <w:numId w:val="3"/>
        </w:numPr>
        <w:autoSpaceDE w:val="0"/>
        <w:autoSpaceDN w:val="0"/>
        <w:adjustRightInd w:val="0"/>
        <w:spacing w:after="320"/>
        <w:rPr>
          <w:rFonts w:ascii="Times-Roman" w:hAnsi="Times-Roman"/>
          <w:szCs w:val="32"/>
        </w:rPr>
      </w:pPr>
      <w:r w:rsidRPr="002945B9">
        <w:rPr>
          <w:rFonts w:ascii="Times-Roman" w:hAnsi="Times-Roman"/>
          <w:szCs w:val="26"/>
        </w:rPr>
        <w:t>I understand that the consequences for committing any of the previous acts of academic dishonesty can include a failing grade for the assignment or quiz, failure in the class as a whole, and even expulsion from the university. I will not plagiarize or cheat.</w:t>
      </w:r>
    </w:p>
    <w:p w:rsidR="002945B9" w:rsidRPr="002945B9" w:rsidRDefault="00F151C5" w:rsidP="002945B9">
      <w:pPr>
        <w:widowControl w:val="0"/>
        <w:autoSpaceDE w:val="0"/>
        <w:autoSpaceDN w:val="0"/>
        <w:adjustRightInd w:val="0"/>
        <w:spacing w:after="320"/>
        <w:rPr>
          <w:rFonts w:ascii="Times-Roman" w:hAnsi="Times-Roman"/>
          <w:sz w:val="32"/>
          <w:szCs w:val="32"/>
        </w:rPr>
      </w:pPr>
      <w:r w:rsidRPr="002945B9">
        <w:rPr>
          <w:rFonts w:ascii="Times-Roman" w:hAnsi="Times-Roman"/>
          <w:sz w:val="32"/>
          <w:szCs w:val="32"/>
        </w:rPr>
        <w:t>Name (Print Legibly): _______________________________</w:t>
      </w:r>
    </w:p>
    <w:p w:rsidR="002945B9" w:rsidRPr="002945B9" w:rsidRDefault="00F151C5" w:rsidP="002945B9">
      <w:pPr>
        <w:widowControl w:val="0"/>
        <w:autoSpaceDE w:val="0"/>
        <w:autoSpaceDN w:val="0"/>
        <w:adjustRightInd w:val="0"/>
        <w:spacing w:after="320"/>
        <w:rPr>
          <w:rFonts w:ascii="Times-Roman" w:hAnsi="Times-Roman"/>
          <w:sz w:val="32"/>
          <w:szCs w:val="32"/>
        </w:rPr>
      </w:pPr>
      <w:r w:rsidRPr="002945B9">
        <w:rPr>
          <w:rFonts w:ascii="Times-Roman" w:hAnsi="Times-Roman"/>
          <w:sz w:val="32"/>
          <w:szCs w:val="32"/>
        </w:rPr>
        <w:t>Date ____________________________________________</w:t>
      </w:r>
    </w:p>
    <w:p w:rsidR="002945B9" w:rsidRPr="002945B9" w:rsidRDefault="00F151C5" w:rsidP="002945B9">
      <w:pPr>
        <w:rPr>
          <w:sz w:val="20"/>
        </w:rPr>
      </w:pPr>
      <w:r w:rsidRPr="002945B9">
        <w:rPr>
          <w:rFonts w:ascii="Times-Roman" w:hAnsi="Times-Roman"/>
          <w:sz w:val="32"/>
          <w:szCs w:val="32"/>
        </w:rPr>
        <w:t>(Signature) _______________________________________</w:t>
      </w:r>
    </w:p>
    <w:sectPr w:rsidR="002945B9" w:rsidRPr="002945B9" w:rsidSect="007B467B">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3B6" w:rsidRDefault="00FA73B6">
      <w:r>
        <w:separator/>
      </w:r>
    </w:p>
  </w:endnote>
  <w:endnote w:type="continuationSeparator" w:id="0">
    <w:p w:rsidR="00FA73B6" w:rsidRDefault="00FA7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04" w:rsidRDefault="008C73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04" w:rsidRDefault="008C73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04" w:rsidRDefault="008C7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3B6" w:rsidRDefault="00FA73B6">
      <w:r>
        <w:separator/>
      </w:r>
    </w:p>
  </w:footnote>
  <w:footnote w:type="continuationSeparator" w:id="0">
    <w:p w:rsidR="00FA73B6" w:rsidRDefault="00FA7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04" w:rsidRDefault="008C73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5B9" w:rsidRDefault="00F151C5" w:rsidP="008C7304">
    <w:pPr>
      <w:pStyle w:val="Header"/>
    </w:pPr>
    <w:r w:rsidRPr="008C7304">
      <w:rPr>
        <w:b/>
      </w:rPr>
      <w:t>Student Name:</w:t>
    </w:r>
    <w:r>
      <w:t xml:space="preserve">           </w:t>
    </w:r>
    <w:r w:rsidR="007B467B">
      <w:tab/>
    </w:r>
    <w:r w:rsidR="007B467B">
      <w:tab/>
    </w:r>
    <w:r w:rsidR="007B467B">
      <w:tab/>
    </w:r>
    <w:r w:rsidR="007B467B" w:rsidRPr="008C7304">
      <w:rPr>
        <w:b/>
      </w:rPr>
      <w:t>Assignment Name:</w:t>
    </w:r>
  </w:p>
  <w:p w:rsidR="002945B9" w:rsidRPr="008C7304" w:rsidRDefault="007B467B" w:rsidP="002945B9">
    <w:pPr>
      <w:pStyle w:val="Header"/>
      <w:jc w:val="center"/>
      <w:rPr>
        <w:b/>
      </w:rPr>
    </w:pPr>
    <w:r w:rsidRPr="008C7304">
      <w:rPr>
        <w:b/>
      </w:rPr>
      <w:t xml:space="preserve">The Six Traits: </w:t>
    </w:r>
    <w:r w:rsidR="00F151C5" w:rsidRPr="008C7304">
      <w:rPr>
        <w:b/>
      </w:rPr>
      <w:t>Formal Writing Rubric and Plagiarism Statement</w:t>
    </w:r>
  </w:p>
  <w:p w:rsidR="007B467B" w:rsidRPr="008C7304" w:rsidRDefault="007B467B" w:rsidP="002945B9">
    <w:pPr>
      <w:pStyle w:val="Header"/>
      <w:jc w:val="center"/>
      <w:rPr>
        <w:b/>
      </w:rPr>
    </w:pPr>
    <w:r w:rsidRPr="008C7304">
      <w:rPr>
        <w:b/>
      </w:rPr>
      <w:t>J.Keeler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304" w:rsidRDefault="008C73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9A2E030"/>
    <w:lvl w:ilvl="0" w:tplc="0E7043E8">
      <w:numFmt w:val="none"/>
      <w:lvlText w:val=""/>
      <w:lvlJc w:val="left"/>
      <w:pPr>
        <w:tabs>
          <w:tab w:val="num" w:pos="360"/>
        </w:tabs>
      </w:pPr>
    </w:lvl>
    <w:lvl w:ilvl="1" w:tplc="A9444B00">
      <w:numFmt w:val="decimal"/>
      <w:lvlText w:val=""/>
      <w:lvlJc w:val="left"/>
    </w:lvl>
    <w:lvl w:ilvl="2" w:tplc="CDB88A06">
      <w:numFmt w:val="decimal"/>
      <w:lvlText w:val=""/>
      <w:lvlJc w:val="left"/>
    </w:lvl>
    <w:lvl w:ilvl="3" w:tplc="8370E45E">
      <w:numFmt w:val="decimal"/>
      <w:lvlText w:val=""/>
      <w:lvlJc w:val="left"/>
    </w:lvl>
    <w:lvl w:ilvl="4" w:tplc="69DED14C">
      <w:numFmt w:val="decimal"/>
      <w:lvlText w:val=""/>
      <w:lvlJc w:val="left"/>
    </w:lvl>
    <w:lvl w:ilvl="5" w:tplc="C590C99E">
      <w:numFmt w:val="decimal"/>
      <w:lvlText w:val=""/>
      <w:lvlJc w:val="left"/>
    </w:lvl>
    <w:lvl w:ilvl="6" w:tplc="65447144">
      <w:numFmt w:val="decimal"/>
      <w:lvlText w:val=""/>
      <w:lvlJc w:val="left"/>
    </w:lvl>
    <w:lvl w:ilvl="7" w:tplc="D9D8B210">
      <w:numFmt w:val="decimal"/>
      <w:lvlText w:val=""/>
      <w:lvlJc w:val="left"/>
    </w:lvl>
    <w:lvl w:ilvl="8" w:tplc="AFF27D94">
      <w:numFmt w:val="decimal"/>
      <w:lvlText w:val=""/>
      <w:lvlJc w:val="left"/>
    </w:lvl>
  </w:abstractNum>
  <w:abstractNum w:abstractNumId="1">
    <w:nsid w:val="5EF11EC3"/>
    <w:multiLevelType w:val="hybridMultilevel"/>
    <w:tmpl w:val="8DC2B5C6"/>
    <w:lvl w:ilvl="0" w:tplc="00010409">
      <w:start w:val="1"/>
      <w:numFmt w:val="bullet"/>
      <w:lvlText w:val=""/>
      <w:lvlJc w:val="left"/>
      <w:pPr>
        <w:tabs>
          <w:tab w:val="num" w:pos="270"/>
        </w:tabs>
        <w:ind w:left="270" w:hanging="360"/>
      </w:pPr>
      <w:rPr>
        <w:rFonts w:ascii="Symbol" w:hAnsi="Symbol" w:hint="default"/>
      </w:rPr>
    </w:lvl>
    <w:lvl w:ilvl="1" w:tplc="00030409" w:tentative="1">
      <w:start w:val="1"/>
      <w:numFmt w:val="bullet"/>
      <w:lvlText w:val="o"/>
      <w:lvlJc w:val="left"/>
      <w:pPr>
        <w:tabs>
          <w:tab w:val="num" w:pos="990"/>
        </w:tabs>
        <w:ind w:left="990" w:hanging="360"/>
      </w:pPr>
      <w:rPr>
        <w:rFonts w:ascii="Courier New" w:hAnsi="Courier New" w:hint="default"/>
      </w:rPr>
    </w:lvl>
    <w:lvl w:ilvl="2" w:tplc="00050409" w:tentative="1">
      <w:start w:val="1"/>
      <w:numFmt w:val="bullet"/>
      <w:lvlText w:val=""/>
      <w:lvlJc w:val="left"/>
      <w:pPr>
        <w:tabs>
          <w:tab w:val="num" w:pos="1710"/>
        </w:tabs>
        <w:ind w:left="1710" w:hanging="360"/>
      </w:pPr>
      <w:rPr>
        <w:rFonts w:ascii="Wingdings" w:hAnsi="Wingdings" w:hint="default"/>
      </w:rPr>
    </w:lvl>
    <w:lvl w:ilvl="3" w:tplc="00010409" w:tentative="1">
      <w:start w:val="1"/>
      <w:numFmt w:val="bullet"/>
      <w:lvlText w:val=""/>
      <w:lvlJc w:val="left"/>
      <w:pPr>
        <w:tabs>
          <w:tab w:val="num" w:pos="2430"/>
        </w:tabs>
        <w:ind w:left="2430" w:hanging="360"/>
      </w:pPr>
      <w:rPr>
        <w:rFonts w:ascii="Symbol" w:hAnsi="Symbol" w:hint="default"/>
      </w:rPr>
    </w:lvl>
    <w:lvl w:ilvl="4" w:tplc="00030409" w:tentative="1">
      <w:start w:val="1"/>
      <w:numFmt w:val="bullet"/>
      <w:lvlText w:val="o"/>
      <w:lvlJc w:val="left"/>
      <w:pPr>
        <w:tabs>
          <w:tab w:val="num" w:pos="3150"/>
        </w:tabs>
        <w:ind w:left="3150" w:hanging="360"/>
      </w:pPr>
      <w:rPr>
        <w:rFonts w:ascii="Courier New" w:hAnsi="Courier New" w:hint="default"/>
      </w:rPr>
    </w:lvl>
    <w:lvl w:ilvl="5" w:tplc="00050409" w:tentative="1">
      <w:start w:val="1"/>
      <w:numFmt w:val="bullet"/>
      <w:lvlText w:val=""/>
      <w:lvlJc w:val="left"/>
      <w:pPr>
        <w:tabs>
          <w:tab w:val="num" w:pos="3870"/>
        </w:tabs>
        <w:ind w:left="3870" w:hanging="360"/>
      </w:pPr>
      <w:rPr>
        <w:rFonts w:ascii="Wingdings" w:hAnsi="Wingdings" w:hint="default"/>
      </w:rPr>
    </w:lvl>
    <w:lvl w:ilvl="6" w:tplc="00010409" w:tentative="1">
      <w:start w:val="1"/>
      <w:numFmt w:val="bullet"/>
      <w:lvlText w:val=""/>
      <w:lvlJc w:val="left"/>
      <w:pPr>
        <w:tabs>
          <w:tab w:val="num" w:pos="4590"/>
        </w:tabs>
        <w:ind w:left="4590" w:hanging="360"/>
      </w:pPr>
      <w:rPr>
        <w:rFonts w:ascii="Symbol" w:hAnsi="Symbol" w:hint="default"/>
      </w:rPr>
    </w:lvl>
    <w:lvl w:ilvl="7" w:tplc="00030409" w:tentative="1">
      <w:start w:val="1"/>
      <w:numFmt w:val="bullet"/>
      <w:lvlText w:val="o"/>
      <w:lvlJc w:val="left"/>
      <w:pPr>
        <w:tabs>
          <w:tab w:val="num" w:pos="5310"/>
        </w:tabs>
        <w:ind w:left="5310" w:hanging="360"/>
      </w:pPr>
      <w:rPr>
        <w:rFonts w:ascii="Courier New" w:hAnsi="Courier New" w:hint="default"/>
      </w:rPr>
    </w:lvl>
    <w:lvl w:ilvl="8" w:tplc="00050409" w:tentative="1">
      <w:start w:val="1"/>
      <w:numFmt w:val="bullet"/>
      <w:lvlText w:val=""/>
      <w:lvlJc w:val="left"/>
      <w:pPr>
        <w:tabs>
          <w:tab w:val="num" w:pos="6030"/>
        </w:tabs>
        <w:ind w:left="6030" w:hanging="360"/>
      </w:pPr>
      <w:rPr>
        <w:rFonts w:ascii="Wingdings" w:hAnsi="Wingdings" w:hint="default"/>
      </w:rPr>
    </w:lvl>
  </w:abstractNum>
  <w:abstractNum w:abstractNumId="2">
    <w:nsid w:val="6E714597"/>
    <w:multiLevelType w:val="hybridMultilevel"/>
    <w:tmpl w:val="0C34A4AC"/>
    <w:lvl w:ilvl="0" w:tplc="00010409">
      <w:start w:val="1"/>
      <w:numFmt w:val="bullet"/>
      <w:lvlText w:val=""/>
      <w:lvlJc w:val="left"/>
      <w:pPr>
        <w:tabs>
          <w:tab w:val="num" w:pos="580"/>
        </w:tabs>
        <w:ind w:left="580" w:hanging="360"/>
      </w:pPr>
      <w:rPr>
        <w:rFonts w:ascii="Symbol" w:hAnsi="Symbol" w:hint="default"/>
      </w:rPr>
    </w:lvl>
    <w:lvl w:ilvl="1" w:tplc="00030409" w:tentative="1">
      <w:start w:val="1"/>
      <w:numFmt w:val="bullet"/>
      <w:lvlText w:val="o"/>
      <w:lvlJc w:val="left"/>
      <w:pPr>
        <w:tabs>
          <w:tab w:val="num" w:pos="1300"/>
        </w:tabs>
        <w:ind w:left="1300" w:hanging="360"/>
      </w:pPr>
      <w:rPr>
        <w:rFonts w:ascii="Courier New" w:hAnsi="Courier New" w:hint="default"/>
      </w:rPr>
    </w:lvl>
    <w:lvl w:ilvl="2" w:tplc="00050409" w:tentative="1">
      <w:start w:val="1"/>
      <w:numFmt w:val="bullet"/>
      <w:lvlText w:val=""/>
      <w:lvlJc w:val="left"/>
      <w:pPr>
        <w:tabs>
          <w:tab w:val="num" w:pos="2020"/>
        </w:tabs>
        <w:ind w:left="2020" w:hanging="360"/>
      </w:pPr>
      <w:rPr>
        <w:rFonts w:ascii="Wingdings" w:hAnsi="Wingdings" w:hint="default"/>
      </w:rPr>
    </w:lvl>
    <w:lvl w:ilvl="3" w:tplc="00010409" w:tentative="1">
      <w:start w:val="1"/>
      <w:numFmt w:val="bullet"/>
      <w:lvlText w:val=""/>
      <w:lvlJc w:val="left"/>
      <w:pPr>
        <w:tabs>
          <w:tab w:val="num" w:pos="2740"/>
        </w:tabs>
        <w:ind w:left="2740" w:hanging="360"/>
      </w:pPr>
      <w:rPr>
        <w:rFonts w:ascii="Symbol" w:hAnsi="Symbol" w:hint="default"/>
      </w:rPr>
    </w:lvl>
    <w:lvl w:ilvl="4" w:tplc="00030409" w:tentative="1">
      <w:start w:val="1"/>
      <w:numFmt w:val="bullet"/>
      <w:lvlText w:val="o"/>
      <w:lvlJc w:val="left"/>
      <w:pPr>
        <w:tabs>
          <w:tab w:val="num" w:pos="3460"/>
        </w:tabs>
        <w:ind w:left="3460" w:hanging="360"/>
      </w:pPr>
      <w:rPr>
        <w:rFonts w:ascii="Courier New" w:hAnsi="Courier New" w:hint="default"/>
      </w:rPr>
    </w:lvl>
    <w:lvl w:ilvl="5" w:tplc="00050409" w:tentative="1">
      <w:start w:val="1"/>
      <w:numFmt w:val="bullet"/>
      <w:lvlText w:val=""/>
      <w:lvlJc w:val="left"/>
      <w:pPr>
        <w:tabs>
          <w:tab w:val="num" w:pos="4180"/>
        </w:tabs>
        <w:ind w:left="4180" w:hanging="360"/>
      </w:pPr>
      <w:rPr>
        <w:rFonts w:ascii="Wingdings" w:hAnsi="Wingdings" w:hint="default"/>
      </w:rPr>
    </w:lvl>
    <w:lvl w:ilvl="6" w:tplc="00010409" w:tentative="1">
      <w:start w:val="1"/>
      <w:numFmt w:val="bullet"/>
      <w:lvlText w:val=""/>
      <w:lvlJc w:val="left"/>
      <w:pPr>
        <w:tabs>
          <w:tab w:val="num" w:pos="4900"/>
        </w:tabs>
        <w:ind w:left="4900" w:hanging="360"/>
      </w:pPr>
      <w:rPr>
        <w:rFonts w:ascii="Symbol" w:hAnsi="Symbol" w:hint="default"/>
      </w:rPr>
    </w:lvl>
    <w:lvl w:ilvl="7" w:tplc="00030409" w:tentative="1">
      <w:start w:val="1"/>
      <w:numFmt w:val="bullet"/>
      <w:lvlText w:val="o"/>
      <w:lvlJc w:val="left"/>
      <w:pPr>
        <w:tabs>
          <w:tab w:val="num" w:pos="5620"/>
        </w:tabs>
        <w:ind w:left="5620" w:hanging="360"/>
      </w:pPr>
      <w:rPr>
        <w:rFonts w:ascii="Courier New" w:hAnsi="Courier New" w:hint="default"/>
      </w:rPr>
    </w:lvl>
    <w:lvl w:ilvl="8" w:tplc="00050409" w:tentative="1">
      <w:start w:val="1"/>
      <w:numFmt w:val="bullet"/>
      <w:lvlText w:val=""/>
      <w:lvlJc w:val="left"/>
      <w:pPr>
        <w:tabs>
          <w:tab w:val="num" w:pos="6340"/>
        </w:tabs>
        <w:ind w:left="63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4A505C"/>
    <w:rsid w:val="00001CFF"/>
    <w:rsid w:val="00152E00"/>
    <w:rsid w:val="004A505C"/>
    <w:rsid w:val="00566BF1"/>
    <w:rsid w:val="007B467B"/>
    <w:rsid w:val="008C7304"/>
    <w:rsid w:val="00C00110"/>
    <w:rsid w:val="00C231CB"/>
    <w:rsid w:val="00F151C5"/>
    <w:rsid w:val="00FA7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45B9"/>
    <w:pPr>
      <w:tabs>
        <w:tab w:val="center" w:pos="4320"/>
        <w:tab w:val="right" w:pos="8640"/>
      </w:tabs>
    </w:pPr>
  </w:style>
  <w:style w:type="paragraph" w:styleId="Footer">
    <w:name w:val="footer"/>
    <w:basedOn w:val="Normal"/>
    <w:semiHidden/>
    <w:rsid w:val="002945B9"/>
    <w:pPr>
      <w:tabs>
        <w:tab w:val="center" w:pos="4320"/>
        <w:tab w:val="right" w:pos="8640"/>
      </w:tabs>
    </w:pPr>
  </w:style>
  <w:style w:type="table" w:styleId="TableGrid">
    <w:name w:val="Table Grid"/>
    <w:basedOn w:val="TableNormal"/>
    <w:rsid w:val="00294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sintables">
    <w:name w:val="quotesintables"/>
    <w:basedOn w:val="Normal"/>
    <w:rsid w:val="007B467B"/>
    <w:pPr>
      <w:ind w:left="72"/>
    </w:pPr>
    <w:rPr>
      <w:rFonts w:ascii="Garamond" w:hAnsi="Garamond"/>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Atlanta Public Schools</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jackie</cp:lastModifiedBy>
  <cp:revision>5</cp:revision>
  <dcterms:created xsi:type="dcterms:W3CDTF">2010-08-10T14:21:00Z</dcterms:created>
  <dcterms:modified xsi:type="dcterms:W3CDTF">2010-08-11T17:09:00Z</dcterms:modified>
</cp:coreProperties>
</file>